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1C" w:rsidRPr="00101EA0" w:rsidRDefault="00923994">
      <w:pPr>
        <w:rPr>
          <w:u w:val="single"/>
        </w:rPr>
      </w:pPr>
      <w:r>
        <w:rPr>
          <w:u w:val="single"/>
        </w:rPr>
        <w:t xml:space="preserve">“I’m Sorry” Can </w:t>
      </w:r>
      <w:r w:rsidR="00641984">
        <w:rPr>
          <w:u w:val="single"/>
        </w:rPr>
        <w:t>Make a Difference</w:t>
      </w:r>
    </w:p>
    <w:p w:rsidR="00F610A7" w:rsidRDefault="00641984">
      <w:r>
        <w:t xml:space="preserve">In long term and post-acute care settings, where healthcare professionals care for the oldest and </w:t>
      </w:r>
      <w:r w:rsidR="007A290C">
        <w:t xml:space="preserve">most vulnerable individuals, and where accidents can and do occur; it is important to say “I’m sorry.” Such an expression of </w:t>
      </w:r>
      <w:r w:rsidR="00923994">
        <w:t xml:space="preserve">humility and </w:t>
      </w:r>
      <w:r w:rsidR="007A290C">
        <w:t xml:space="preserve">compassion is statutorily protected and not an admission of liability in many states, thanks to the so called “I’m Sorry” laws. </w:t>
      </w:r>
    </w:p>
    <w:p w:rsidR="00DE28CF" w:rsidRPr="00DE28CF" w:rsidRDefault="00F610A7" w:rsidP="00F610A7">
      <w:pPr>
        <w:rPr>
          <w:rFonts w:cs="Helvetica"/>
          <w:lang w:val="en"/>
        </w:rPr>
      </w:pPr>
      <w:r>
        <w:t>During the 1990’s, in response to trends in increased negligence and m</w:t>
      </w:r>
      <w:r w:rsidR="00923994">
        <w:t>alpractice lawsuits and increased malpractice insurance premiums</w:t>
      </w:r>
      <w:r>
        <w:t xml:space="preserve">, states began enacting “I’m Sorry” laws, which </w:t>
      </w:r>
      <w:r w:rsidRPr="00101EA0">
        <w:t>exclude certain statements, expressions or other evidence from being admissible in a lawsuit</w:t>
      </w:r>
      <w:r>
        <w:t xml:space="preserve">.  </w:t>
      </w:r>
      <w:r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>Most of these laws protect only certain expressions of sympathy; but in a few states these laws also protect admissions of fault.</w:t>
      </w:r>
    </w:p>
    <w:p w:rsidR="00917DE3" w:rsidRDefault="00917DE3">
      <w:pPr>
        <w:rPr>
          <w:rStyle w:val="articledescription1"/>
          <w:rFonts w:asciiTheme="minorHAnsi" w:hAnsiTheme="minorHAnsi"/>
          <w:color w:val="auto"/>
          <w:sz w:val="22"/>
          <w:szCs w:val="22"/>
        </w:rPr>
      </w:pPr>
      <w:r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>W</w:t>
      </w:r>
      <w:r w:rsidR="00792FFA" w:rsidRPr="00101EA0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>hile the</w:t>
      </w:r>
      <w:r w:rsidR="00792FFA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>se laws may help some healthcare professionals</w:t>
      </w:r>
      <w:r w:rsidR="00792FFA" w:rsidRPr="00101EA0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 xml:space="preserve"> feel more comfortable about expressing empathy, they aren’t really necessary to avoid lawsuits. </w:t>
      </w:r>
      <w:r w:rsidR="00792FFA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 xml:space="preserve">Instead, good patient-family-provider </w:t>
      </w:r>
      <w:r w:rsidR="00792FFA" w:rsidRPr="00101EA0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>relationships</w:t>
      </w:r>
      <w:r w:rsidR="00923994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>, communication and open disclosure is the key</w:t>
      </w:r>
      <w:r w:rsidR="00792FFA" w:rsidRPr="00101EA0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 xml:space="preserve"> to </w:t>
      </w:r>
      <w:r w:rsidR="00923994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>credibly responding to an unfortunate event</w:t>
      </w:r>
      <w:r w:rsidR="00792FFA" w:rsidRPr="00101EA0">
        <w:rPr>
          <w:rStyle w:val="articledescription1"/>
          <w:rFonts w:asciiTheme="minorHAnsi" w:hAnsiTheme="minorHAnsi" w:cs="Helvetica"/>
          <w:color w:val="auto"/>
          <w:sz w:val="22"/>
          <w:szCs w:val="22"/>
          <w:lang w:val="en"/>
        </w:rPr>
        <w:t>.</w:t>
      </w:r>
      <w:r w:rsidR="00A5796A">
        <w:rPr>
          <w:rStyle w:val="articledescription1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rticledescription1"/>
          <w:rFonts w:asciiTheme="minorHAnsi" w:hAnsiTheme="minorHAnsi"/>
          <w:color w:val="auto"/>
          <w:sz w:val="22"/>
          <w:szCs w:val="22"/>
        </w:rPr>
        <w:t>Full disclosure, in the event of a mishap should include:</w:t>
      </w:r>
    </w:p>
    <w:p w:rsidR="00917DE3" w:rsidRDefault="00917DE3" w:rsidP="00917DE3">
      <w:pPr>
        <w:pStyle w:val="ListParagraph"/>
        <w:numPr>
          <w:ilvl w:val="0"/>
          <w:numId w:val="4"/>
        </w:numPr>
        <w:rPr>
          <w:rStyle w:val="articledescription1"/>
          <w:rFonts w:asciiTheme="minorHAnsi" w:hAnsiTheme="minorHAnsi"/>
          <w:color w:val="auto"/>
          <w:sz w:val="22"/>
          <w:szCs w:val="22"/>
        </w:rPr>
      </w:pPr>
      <w:r>
        <w:rPr>
          <w:rStyle w:val="articledescription1"/>
          <w:rFonts w:asciiTheme="minorHAnsi" w:hAnsiTheme="minorHAnsi"/>
          <w:color w:val="auto"/>
          <w:sz w:val="22"/>
          <w:szCs w:val="22"/>
        </w:rPr>
        <w:t>Immediately inform the patient and the family of the event</w:t>
      </w:r>
    </w:p>
    <w:p w:rsidR="00917DE3" w:rsidRDefault="00917DE3" w:rsidP="00917DE3">
      <w:pPr>
        <w:pStyle w:val="ListParagraph"/>
        <w:numPr>
          <w:ilvl w:val="0"/>
          <w:numId w:val="4"/>
        </w:numPr>
        <w:rPr>
          <w:rStyle w:val="articledescription1"/>
          <w:rFonts w:asciiTheme="minorHAnsi" w:hAnsiTheme="minorHAnsi"/>
          <w:color w:val="auto"/>
          <w:sz w:val="22"/>
          <w:szCs w:val="22"/>
        </w:rPr>
      </w:pPr>
      <w:r>
        <w:rPr>
          <w:rStyle w:val="articledescription1"/>
          <w:rFonts w:asciiTheme="minorHAnsi" w:hAnsiTheme="minorHAnsi"/>
          <w:color w:val="auto"/>
          <w:sz w:val="22"/>
          <w:szCs w:val="22"/>
        </w:rPr>
        <w:t>Express concern and lay out “next steps” for correction</w:t>
      </w:r>
    </w:p>
    <w:p w:rsidR="00917DE3" w:rsidRDefault="00917DE3" w:rsidP="00917DE3">
      <w:pPr>
        <w:pStyle w:val="ListParagraph"/>
        <w:numPr>
          <w:ilvl w:val="0"/>
          <w:numId w:val="4"/>
        </w:numPr>
        <w:rPr>
          <w:rStyle w:val="articledescription1"/>
          <w:rFonts w:asciiTheme="minorHAnsi" w:hAnsiTheme="minorHAnsi"/>
          <w:color w:val="auto"/>
          <w:sz w:val="22"/>
          <w:szCs w:val="22"/>
        </w:rPr>
      </w:pPr>
      <w:r>
        <w:rPr>
          <w:rStyle w:val="articledescription1"/>
          <w:rFonts w:asciiTheme="minorHAnsi" w:hAnsiTheme="minorHAnsi"/>
          <w:color w:val="auto"/>
          <w:sz w:val="22"/>
          <w:szCs w:val="22"/>
        </w:rPr>
        <w:t>Notify risk management staff, the insurance company and legal counsel</w:t>
      </w:r>
    </w:p>
    <w:p w:rsidR="00917DE3" w:rsidRPr="006C3C6D" w:rsidRDefault="00917DE3" w:rsidP="006C3C6D">
      <w:pPr>
        <w:pStyle w:val="ListParagraph"/>
        <w:numPr>
          <w:ilvl w:val="0"/>
          <w:numId w:val="4"/>
        </w:numPr>
        <w:rPr>
          <w:rStyle w:val="articledescription1"/>
          <w:rFonts w:asciiTheme="minorHAnsi" w:hAnsiTheme="minorHAnsi"/>
          <w:color w:val="auto"/>
          <w:sz w:val="22"/>
          <w:szCs w:val="22"/>
        </w:rPr>
      </w:pPr>
      <w:r>
        <w:rPr>
          <w:rStyle w:val="articledescription1"/>
          <w:rFonts w:asciiTheme="minorHAnsi" w:hAnsiTheme="minorHAnsi"/>
          <w:color w:val="auto"/>
          <w:sz w:val="22"/>
          <w:szCs w:val="22"/>
        </w:rPr>
        <w:t>Arrange to meet with the family and their legal counsel to fully explain the event and propose a plan to fix this problem and any future problems.</w:t>
      </w:r>
      <w:r>
        <w:rPr>
          <w:rStyle w:val="FootnoteReference"/>
        </w:rPr>
        <w:footnoteReference w:id="1"/>
      </w:r>
    </w:p>
    <w:p w:rsidR="00641984" w:rsidRDefault="00C36791">
      <w:r>
        <w:rPr>
          <w:rStyle w:val="articledescription1"/>
          <w:rFonts w:asciiTheme="minorHAnsi" w:hAnsiTheme="minorHAnsi"/>
          <w:color w:val="auto"/>
          <w:sz w:val="22"/>
          <w:szCs w:val="22"/>
        </w:rPr>
        <w:t>It is important to note that saying “I’m sorry,” and di</w:t>
      </w:r>
      <w:r w:rsidR="0098448B">
        <w:rPr>
          <w:rStyle w:val="articledescription1"/>
          <w:rFonts w:asciiTheme="minorHAnsi" w:hAnsiTheme="minorHAnsi"/>
          <w:color w:val="auto"/>
          <w:sz w:val="22"/>
          <w:szCs w:val="22"/>
        </w:rPr>
        <w:t xml:space="preserve">sclosing certain </w:t>
      </w:r>
      <w:r>
        <w:rPr>
          <w:rStyle w:val="articledescription1"/>
          <w:rFonts w:asciiTheme="minorHAnsi" w:hAnsiTheme="minorHAnsi"/>
          <w:color w:val="auto"/>
          <w:sz w:val="22"/>
          <w:szCs w:val="22"/>
        </w:rPr>
        <w:t>information, is not the same as admitting guilt.</w:t>
      </w:r>
    </w:p>
    <w:p w:rsidR="00A8641C" w:rsidRPr="0098448B" w:rsidRDefault="00062DA6">
      <w:r w:rsidRPr="00276F57">
        <w:t xml:space="preserve">Today </w:t>
      </w:r>
      <w:r w:rsidR="00EB47F5" w:rsidRPr="00276F57">
        <w:t xml:space="preserve">only Alabama, Alaska, Arkansas, </w:t>
      </w:r>
      <w:r w:rsidR="00604757" w:rsidRPr="00276F57">
        <w:t xml:space="preserve">Illinois, </w:t>
      </w:r>
      <w:r w:rsidR="00EB47F5" w:rsidRPr="00276F57">
        <w:t>Kansas, Kentucky, Minnesota, M</w:t>
      </w:r>
      <w:r w:rsidR="00AD428E" w:rsidRPr="00276F57">
        <w:t xml:space="preserve">ississippi, Nevada, </w:t>
      </w:r>
      <w:r w:rsidR="00276F57" w:rsidRPr="00276F57">
        <w:t xml:space="preserve">New Jersey, </w:t>
      </w:r>
      <w:r w:rsidR="00EB47F5" w:rsidRPr="00276F57">
        <w:t>New</w:t>
      </w:r>
      <w:r w:rsidR="000D144C" w:rsidRPr="00276F57">
        <w:t xml:space="preserve"> Mexico, New York and </w:t>
      </w:r>
      <w:r w:rsidR="00AD428E" w:rsidRPr="00276F57">
        <w:t>Rhode Island</w:t>
      </w:r>
      <w:r w:rsidR="00F213F5" w:rsidRPr="00276F57">
        <w:t xml:space="preserve"> </w:t>
      </w:r>
      <w:r w:rsidR="00C36791" w:rsidRPr="00276F57">
        <w:t>do not have “I’m Sorry</w:t>
      </w:r>
      <w:r w:rsidR="00A70ADA" w:rsidRPr="00276F57">
        <w:t>” laws</w:t>
      </w:r>
      <w:r w:rsidR="00C36791" w:rsidRPr="0098448B">
        <w:t xml:space="preserve">.  Below is a list of all the </w:t>
      </w:r>
      <w:r w:rsidR="00DE28CF" w:rsidRPr="0098448B">
        <w:t>states</w:t>
      </w:r>
      <w:r w:rsidRPr="0098448B">
        <w:t xml:space="preserve"> and the District of Columbia</w:t>
      </w:r>
      <w:r w:rsidR="00C36791" w:rsidRPr="0098448B">
        <w:t xml:space="preserve"> that do have</w:t>
      </w:r>
      <w:r w:rsidR="00DE28CF" w:rsidRPr="0098448B">
        <w:t xml:space="preserve"> </w:t>
      </w:r>
      <w:r w:rsidR="00792FFA" w:rsidRPr="0098448B">
        <w:t xml:space="preserve">“I’m Sorry” </w:t>
      </w:r>
      <w:r w:rsidR="00DE28CF" w:rsidRPr="0098448B">
        <w:t>laws.  Be sure to check with legal counsel about how to best comply with the law in your state before taking any action</w:t>
      </w:r>
      <w:r w:rsidR="00A8641C" w:rsidRPr="0098448B">
        <w:t>:</w:t>
      </w:r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923994">
        <w:t>Arizona</w:t>
      </w:r>
      <w:r w:rsidR="00923994">
        <w:t xml:space="preserve">, </w:t>
      </w:r>
      <w:hyperlink r:id="rId8" w:history="1">
        <w:r w:rsidR="00923994" w:rsidRPr="00923994">
          <w:rPr>
            <w:rStyle w:val="Hyperlink"/>
          </w:rPr>
          <w:t>Ariz Rev Stat</w:t>
        </w:r>
        <w:r w:rsidR="00923994">
          <w:rPr>
            <w:rStyle w:val="Hyperlink"/>
          </w:rPr>
          <w:t xml:space="preserve"> §</w:t>
        </w:r>
        <w:r w:rsidR="00923994" w:rsidRPr="00923994">
          <w:rPr>
            <w:rStyle w:val="Hyperlink"/>
          </w:rPr>
          <w:t>12-2605</w:t>
        </w:r>
      </w:hyperlink>
    </w:p>
    <w:p w:rsidR="00826DA0" w:rsidRDefault="00A8641C" w:rsidP="00826DA0">
      <w:pPr>
        <w:pStyle w:val="ListParagraph"/>
        <w:numPr>
          <w:ilvl w:val="0"/>
          <w:numId w:val="2"/>
        </w:numPr>
      </w:pPr>
      <w:r w:rsidRPr="00923994">
        <w:t>California</w:t>
      </w:r>
      <w:r w:rsidR="00923994">
        <w:t xml:space="preserve">, </w:t>
      </w:r>
      <w:hyperlink r:id="rId9" w:history="1">
        <w:r w:rsidR="00923994" w:rsidRPr="00923994">
          <w:rPr>
            <w:rStyle w:val="Hyperlink"/>
          </w:rPr>
          <w:t>Cal Evid Code §1160</w:t>
        </w:r>
      </w:hyperlink>
    </w:p>
    <w:p w:rsidR="00826DA0" w:rsidRPr="00101EA0" w:rsidRDefault="00826DA0" w:rsidP="00DE28CF">
      <w:pPr>
        <w:pStyle w:val="ListParagraph"/>
        <w:numPr>
          <w:ilvl w:val="0"/>
          <w:numId w:val="2"/>
        </w:numPr>
      </w:pPr>
      <w:r w:rsidRPr="00923994">
        <w:t>Colorado</w:t>
      </w:r>
      <w:r w:rsidR="00923994">
        <w:t xml:space="preserve">, </w:t>
      </w:r>
      <w:hyperlink r:id="rId10" w:history="1">
        <w:r w:rsidR="00923994" w:rsidRPr="00923994">
          <w:rPr>
            <w:rStyle w:val="Hyperlink"/>
          </w:rPr>
          <w:t>Colo Rev Stat Ann §13-25-135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923994">
        <w:t>Connecticut</w:t>
      </w:r>
      <w:r w:rsidR="00923994">
        <w:t xml:space="preserve">, </w:t>
      </w:r>
      <w:hyperlink r:id="rId11" w:history="1">
        <w:r w:rsidR="00923994" w:rsidRPr="00923994">
          <w:rPr>
            <w:rStyle w:val="Hyperlink"/>
          </w:rPr>
          <w:t>Conn Gen Stat Ann §52-184d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923994">
        <w:t>Delaware</w:t>
      </w:r>
      <w:r w:rsidR="00837900">
        <w:t xml:space="preserve">, </w:t>
      </w:r>
      <w:hyperlink r:id="rId12" w:history="1">
        <w:r w:rsidR="00837900" w:rsidRPr="00837900">
          <w:rPr>
            <w:rStyle w:val="Hyperlink"/>
          </w:rPr>
          <w:t>Del Code Ann tit 10 §4318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837900">
        <w:t>District of Columbia</w:t>
      </w:r>
      <w:r w:rsidR="00837900">
        <w:t xml:space="preserve">, </w:t>
      </w:r>
      <w:hyperlink r:id="rId13" w:history="1">
        <w:r w:rsidR="00837900" w:rsidRPr="00837900">
          <w:rPr>
            <w:rStyle w:val="Hyperlink"/>
          </w:rPr>
          <w:t>DC Code §16-2841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837900">
        <w:t>Florida</w:t>
      </w:r>
      <w:r w:rsidR="00837900">
        <w:t xml:space="preserve">, </w:t>
      </w:r>
      <w:hyperlink r:id="rId14" w:history="1">
        <w:r w:rsidR="00837900" w:rsidRPr="00837900">
          <w:rPr>
            <w:rStyle w:val="Hyperlink"/>
          </w:rPr>
          <w:t>Fla Stat §90.4026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837900">
        <w:t>Georgia</w:t>
      </w:r>
      <w:r w:rsidR="00837900">
        <w:t xml:space="preserve">, </w:t>
      </w:r>
      <w:hyperlink r:id="rId15" w:history="1">
        <w:r w:rsidR="00837900" w:rsidRPr="00837900">
          <w:rPr>
            <w:rStyle w:val="Hyperlink"/>
          </w:rPr>
          <w:t>Ga Code Ann §24-3-37.1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837900">
        <w:t>Hawaii</w:t>
      </w:r>
      <w:r w:rsidR="00837900">
        <w:t xml:space="preserve">, </w:t>
      </w:r>
      <w:hyperlink r:id="rId16" w:history="1">
        <w:r w:rsidR="00837900" w:rsidRPr="00837900">
          <w:rPr>
            <w:rStyle w:val="Hyperlink"/>
          </w:rPr>
          <w:t>Haw Rev Stat §626-1, Rule 409.5</w:t>
        </w:r>
      </w:hyperlink>
    </w:p>
    <w:p w:rsidR="00A8641C" w:rsidRPr="00101EA0" w:rsidRDefault="00A8641C" w:rsidP="00604757">
      <w:pPr>
        <w:pStyle w:val="ListParagraph"/>
        <w:numPr>
          <w:ilvl w:val="0"/>
          <w:numId w:val="2"/>
        </w:numPr>
      </w:pPr>
      <w:r w:rsidRPr="00796A01">
        <w:t>Idaho</w:t>
      </w:r>
      <w:r w:rsidR="00796A01">
        <w:t xml:space="preserve">, </w:t>
      </w:r>
      <w:hyperlink r:id="rId17" w:history="1">
        <w:r w:rsidR="00796A01" w:rsidRPr="00796A01">
          <w:rPr>
            <w:rStyle w:val="Hyperlink"/>
          </w:rPr>
          <w:t>Idaho code Ann §9-207</w:t>
        </w:r>
      </w:hyperlink>
      <w:bookmarkStart w:id="0" w:name="_GoBack"/>
      <w:bookmarkEnd w:id="0"/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796A01">
        <w:t>Indiana</w:t>
      </w:r>
      <w:r w:rsidR="00796A01">
        <w:t xml:space="preserve">, </w:t>
      </w:r>
      <w:hyperlink r:id="rId18" w:history="1">
        <w:r w:rsidR="00796A01" w:rsidRPr="00796A01">
          <w:rPr>
            <w:rStyle w:val="Hyperlink"/>
          </w:rPr>
          <w:t>Ind Code §34-43.5-1-4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796A01">
        <w:lastRenderedPageBreak/>
        <w:t>Iowa</w:t>
      </w:r>
      <w:r w:rsidR="00796A01">
        <w:t xml:space="preserve">, </w:t>
      </w:r>
      <w:hyperlink r:id="rId19" w:history="1">
        <w:r w:rsidR="00796A01" w:rsidRPr="00796A01">
          <w:rPr>
            <w:rStyle w:val="Hyperlink"/>
          </w:rPr>
          <w:t>Iowa Code §622.31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796A01">
        <w:t>Louisiana</w:t>
      </w:r>
      <w:r w:rsidR="00796A01">
        <w:t xml:space="preserve">, </w:t>
      </w:r>
      <w:hyperlink r:id="rId20" w:history="1">
        <w:r w:rsidR="00796A01" w:rsidRPr="00796A01">
          <w:rPr>
            <w:rStyle w:val="Hyperlink"/>
          </w:rPr>
          <w:t>La Rev Stat §13:3715.5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796A01">
        <w:t>Maine</w:t>
      </w:r>
      <w:r w:rsidR="00796A01">
        <w:t xml:space="preserve">, </w:t>
      </w:r>
      <w:hyperlink r:id="rId21" w:history="1">
        <w:r w:rsidR="00796A01" w:rsidRPr="00796A01">
          <w:rPr>
            <w:rStyle w:val="Hyperlink"/>
          </w:rPr>
          <w:t>Me Rev Stat Ann tit. 24 §2907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A24142">
        <w:t>Maryland</w:t>
      </w:r>
      <w:r w:rsidR="00A24142">
        <w:t xml:space="preserve">, </w:t>
      </w:r>
      <w:hyperlink r:id="rId22" w:history="1">
        <w:r w:rsidR="00A24142" w:rsidRPr="00A24142">
          <w:rPr>
            <w:rStyle w:val="Hyperlink"/>
          </w:rPr>
          <w:t>Md Code Ann, Cts &amp; Jud Proc §10-920</w:t>
        </w:r>
      </w:hyperlink>
    </w:p>
    <w:p w:rsidR="00A8641C" w:rsidRDefault="00DE28CF" w:rsidP="00DE28CF">
      <w:pPr>
        <w:pStyle w:val="ListParagraph"/>
        <w:numPr>
          <w:ilvl w:val="0"/>
          <w:numId w:val="2"/>
        </w:numPr>
      </w:pPr>
      <w:r w:rsidRPr="00A24142">
        <w:t>Massachusetts</w:t>
      </w:r>
      <w:r w:rsidR="00A24142">
        <w:t xml:space="preserve">, </w:t>
      </w:r>
      <w:hyperlink r:id="rId23" w:history="1">
        <w:r w:rsidR="00D879B5" w:rsidRPr="00D879B5">
          <w:rPr>
            <w:rStyle w:val="Hyperlink"/>
          </w:rPr>
          <w:t xml:space="preserve">Mass Gen Laws Ann </w:t>
        </w:r>
        <w:proofErr w:type="spellStart"/>
        <w:r w:rsidR="00D879B5" w:rsidRPr="00D879B5">
          <w:rPr>
            <w:rStyle w:val="Hyperlink"/>
          </w:rPr>
          <w:t>ch</w:t>
        </w:r>
        <w:proofErr w:type="spellEnd"/>
        <w:r w:rsidR="00D879B5" w:rsidRPr="00D879B5">
          <w:rPr>
            <w:rStyle w:val="Hyperlink"/>
          </w:rPr>
          <w:t xml:space="preserve"> 233 §79L</w:t>
        </w:r>
      </w:hyperlink>
      <w:r w:rsidR="002F5850">
        <w:t xml:space="preserve"> and </w:t>
      </w:r>
      <w:hyperlink r:id="rId24" w:history="1">
        <w:r w:rsidR="002F5850" w:rsidRPr="002F5850">
          <w:rPr>
            <w:rStyle w:val="Hyperlink"/>
          </w:rPr>
          <w:t xml:space="preserve">Mass Gen Laws Ann </w:t>
        </w:r>
        <w:proofErr w:type="spellStart"/>
        <w:r w:rsidR="002F5850" w:rsidRPr="002F5850">
          <w:rPr>
            <w:rStyle w:val="Hyperlink"/>
          </w:rPr>
          <w:t>ch</w:t>
        </w:r>
        <w:proofErr w:type="spellEnd"/>
        <w:r w:rsidR="002F5850" w:rsidRPr="002F5850">
          <w:rPr>
            <w:rStyle w:val="Hyperlink"/>
          </w:rPr>
          <w:t xml:space="preserve"> 233 §23 D</w:t>
        </w:r>
      </w:hyperlink>
    </w:p>
    <w:p w:rsidR="00B40422" w:rsidRPr="00101EA0" w:rsidRDefault="00B40422" w:rsidP="00DE28CF">
      <w:pPr>
        <w:pStyle w:val="ListParagraph"/>
        <w:numPr>
          <w:ilvl w:val="0"/>
          <w:numId w:val="2"/>
        </w:numPr>
      </w:pPr>
      <w:r>
        <w:t>Michigan</w:t>
      </w:r>
      <w:r w:rsidR="00492F9B">
        <w:t xml:space="preserve">, </w:t>
      </w:r>
      <w:hyperlink r:id="rId25" w:history="1">
        <w:proofErr w:type="spellStart"/>
        <w:r w:rsidR="00492F9B" w:rsidRPr="00492F9B">
          <w:rPr>
            <w:rStyle w:val="Hyperlink"/>
            <w:rFonts w:ascii="Arial" w:hAnsi="Arial" w:cs="Arial"/>
            <w:sz w:val="18"/>
            <w:szCs w:val="18"/>
          </w:rPr>
          <w:t>Mich</w:t>
        </w:r>
        <w:proofErr w:type="spellEnd"/>
        <w:r w:rsidR="00492F9B" w:rsidRPr="00492F9B">
          <w:rPr>
            <w:rStyle w:val="Hyperlink"/>
            <w:rFonts w:ascii="Arial" w:hAnsi="Arial" w:cs="Arial"/>
            <w:sz w:val="18"/>
            <w:szCs w:val="18"/>
          </w:rPr>
          <w:t xml:space="preserve"> Comp Laws §600.2155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A6510F">
        <w:t>Missouri</w:t>
      </w:r>
      <w:r w:rsidR="00A6510F">
        <w:t xml:space="preserve">, </w:t>
      </w:r>
      <w:hyperlink r:id="rId26" w:history="1">
        <w:r w:rsidR="006640BE" w:rsidRPr="006640BE">
          <w:rPr>
            <w:rStyle w:val="Hyperlink"/>
          </w:rPr>
          <w:t>Mo Rev Stat §538.229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6640BE">
        <w:t>Montana</w:t>
      </w:r>
      <w:r w:rsidR="006640BE">
        <w:t xml:space="preserve">, </w:t>
      </w:r>
      <w:hyperlink r:id="rId27" w:history="1">
        <w:r w:rsidR="006640BE" w:rsidRPr="006640BE">
          <w:rPr>
            <w:rStyle w:val="Hyperlink"/>
          </w:rPr>
          <w:t>Mont Code Ann §26-1-814</w:t>
        </w:r>
      </w:hyperlink>
    </w:p>
    <w:p w:rsidR="00AD428E" w:rsidRPr="00276F57" w:rsidRDefault="00DE28CF" w:rsidP="00276F57">
      <w:pPr>
        <w:pStyle w:val="ListParagraph"/>
        <w:numPr>
          <w:ilvl w:val="0"/>
          <w:numId w:val="2"/>
        </w:numPr>
      </w:pPr>
      <w:r w:rsidRPr="006640BE">
        <w:t>Nebraska</w:t>
      </w:r>
      <w:r w:rsidR="006640BE">
        <w:t xml:space="preserve">, </w:t>
      </w:r>
      <w:hyperlink r:id="rId28" w:history="1">
        <w:r w:rsidR="006640BE" w:rsidRPr="006640BE">
          <w:rPr>
            <w:rStyle w:val="Hyperlink"/>
          </w:rPr>
          <w:t>Neb Rev Stat §27-1201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6640BE">
        <w:t>New Hampshire</w:t>
      </w:r>
      <w:r w:rsidR="006640BE">
        <w:t xml:space="preserve">, </w:t>
      </w:r>
      <w:hyperlink r:id="rId29" w:history="1">
        <w:r w:rsidR="006640BE" w:rsidRPr="006640BE">
          <w:rPr>
            <w:rStyle w:val="Hyperlink"/>
          </w:rPr>
          <w:t>NH Rev Stat Ann §507-E:4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6640BE">
        <w:t>North Carolina</w:t>
      </w:r>
      <w:r w:rsidR="006640BE">
        <w:t xml:space="preserve">, </w:t>
      </w:r>
      <w:hyperlink r:id="rId30" w:history="1">
        <w:r w:rsidR="006640BE" w:rsidRPr="006640BE">
          <w:rPr>
            <w:rStyle w:val="Hyperlink"/>
          </w:rPr>
          <w:t>NC Gen Stat §8C-1, Rule 413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837900">
        <w:t>North Dakota</w:t>
      </w:r>
      <w:r w:rsidR="00837900">
        <w:t xml:space="preserve">, </w:t>
      </w:r>
      <w:hyperlink r:id="rId31" w:history="1">
        <w:r w:rsidR="00837900" w:rsidRPr="00837900">
          <w:rPr>
            <w:rStyle w:val="Hyperlink"/>
          </w:rPr>
          <w:t>ND Cent Code §31-04-12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AD428E">
        <w:t>Ohio</w:t>
      </w:r>
      <w:r w:rsidR="00AD428E">
        <w:t xml:space="preserve">, </w:t>
      </w:r>
      <w:hyperlink r:id="rId32" w:history="1">
        <w:r w:rsidR="00AD428E" w:rsidRPr="00AD428E">
          <w:rPr>
            <w:rStyle w:val="Hyperlink"/>
          </w:rPr>
          <w:t>Ohio Rev Code Ann §2317.43</w:t>
        </w:r>
      </w:hyperlink>
    </w:p>
    <w:p w:rsidR="00A8641C" w:rsidRPr="00101EA0" w:rsidRDefault="00DE28CF" w:rsidP="00DE28CF">
      <w:pPr>
        <w:pStyle w:val="ListParagraph"/>
        <w:numPr>
          <w:ilvl w:val="0"/>
          <w:numId w:val="2"/>
        </w:numPr>
      </w:pPr>
      <w:r w:rsidRPr="00101EA0">
        <w:t>Oklahoma</w:t>
      </w:r>
      <w:r w:rsidR="0050705F">
        <w:t xml:space="preserve">, </w:t>
      </w:r>
      <w:hyperlink r:id="rId33" w:history="1">
        <w:proofErr w:type="spellStart"/>
        <w:r w:rsidR="0050705F" w:rsidRPr="0050705F">
          <w:rPr>
            <w:rStyle w:val="Hyperlink"/>
          </w:rPr>
          <w:t>Okla</w:t>
        </w:r>
        <w:proofErr w:type="spellEnd"/>
        <w:r w:rsidR="0050705F" w:rsidRPr="0050705F">
          <w:rPr>
            <w:rStyle w:val="Hyperlink"/>
          </w:rPr>
          <w:t xml:space="preserve"> Stat tit 63 §1-1708.1 H</w:t>
        </w:r>
      </w:hyperlink>
    </w:p>
    <w:p w:rsidR="00A8641C" w:rsidRDefault="00A8641C" w:rsidP="00DE28CF">
      <w:pPr>
        <w:pStyle w:val="ListParagraph"/>
        <w:numPr>
          <w:ilvl w:val="0"/>
          <w:numId w:val="2"/>
        </w:numPr>
      </w:pPr>
      <w:r w:rsidRPr="00AD428E">
        <w:t>Oregon</w:t>
      </w:r>
      <w:r w:rsidR="00AD428E">
        <w:t xml:space="preserve">, </w:t>
      </w:r>
      <w:hyperlink r:id="rId34" w:history="1">
        <w:r w:rsidR="00AD428E" w:rsidRPr="00F213F5">
          <w:rPr>
            <w:rStyle w:val="Hyperlink"/>
          </w:rPr>
          <w:t>Or Rev Stat §</w:t>
        </w:r>
        <w:r w:rsidR="00F213F5" w:rsidRPr="00F213F5">
          <w:rPr>
            <w:rStyle w:val="Hyperlink"/>
          </w:rPr>
          <w:t>677.082</w:t>
        </w:r>
      </w:hyperlink>
    </w:p>
    <w:p w:rsidR="00627C6D" w:rsidRPr="00101EA0" w:rsidRDefault="00DE28CF" w:rsidP="00627C6D">
      <w:pPr>
        <w:pStyle w:val="ListParagraph"/>
        <w:numPr>
          <w:ilvl w:val="0"/>
          <w:numId w:val="2"/>
        </w:numPr>
      </w:pPr>
      <w:r w:rsidRPr="00627C6D">
        <w:t>Pennsylvania</w:t>
      </w:r>
      <w:r w:rsidR="00492F9B" w:rsidRPr="00627C6D">
        <w:t>,</w:t>
      </w:r>
      <w:r w:rsidR="00276F57">
        <w:t xml:space="preserve"> </w:t>
      </w:r>
      <w:hyperlink r:id="rId35" w:history="1">
        <w:r w:rsidR="00276F57" w:rsidRPr="00276F57">
          <w:rPr>
            <w:rStyle w:val="Hyperlink"/>
          </w:rPr>
          <w:t>Pa Act 79</w:t>
        </w:r>
      </w:hyperlink>
      <w:r w:rsidR="00276F57">
        <w:t xml:space="preserve"> </w:t>
      </w:r>
    </w:p>
    <w:p w:rsidR="00A8641C" w:rsidRDefault="00A8641C" w:rsidP="00DE28CF">
      <w:pPr>
        <w:pStyle w:val="ListParagraph"/>
        <w:numPr>
          <w:ilvl w:val="0"/>
          <w:numId w:val="2"/>
        </w:numPr>
      </w:pPr>
      <w:r w:rsidRPr="00101EA0">
        <w:t>South Carolina</w:t>
      </w:r>
      <w:r w:rsidR="001816F0">
        <w:t xml:space="preserve">, </w:t>
      </w:r>
      <w:hyperlink r:id="rId36" w:history="1">
        <w:r w:rsidR="001816F0" w:rsidRPr="009A1356">
          <w:rPr>
            <w:rStyle w:val="Hyperlink"/>
          </w:rPr>
          <w:t>SC Code Ann §19-1-90</w:t>
        </w:r>
      </w:hyperlink>
    </w:p>
    <w:p w:rsidR="00A8641C" w:rsidRPr="00101EA0" w:rsidRDefault="00F213F5" w:rsidP="000D144C">
      <w:pPr>
        <w:pStyle w:val="ListParagraph"/>
        <w:numPr>
          <w:ilvl w:val="0"/>
          <w:numId w:val="2"/>
        </w:numPr>
      </w:pPr>
      <w:r>
        <w:t>South Dakota</w:t>
      </w:r>
      <w:r w:rsidR="0050705F">
        <w:t xml:space="preserve">, </w:t>
      </w:r>
      <w:hyperlink r:id="rId37" w:history="1">
        <w:r w:rsidR="0050705F" w:rsidRPr="00D879B5">
          <w:rPr>
            <w:rStyle w:val="Hyperlink"/>
          </w:rPr>
          <w:t>SD Codified Laws §19-12-14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F213F5">
        <w:t>Tennessee</w:t>
      </w:r>
      <w:r w:rsidR="00F213F5">
        <w:t xml:space="preserve">, </w:t>
      </w:r>
      <w:hyperlink r:id="rId38" w:history="1">
        <w:r w:rsidR="00F213F5" w:rsidRPr="00F213F5">
          <w:rPr>
            <w:rStyle w:val="Hyperlink"/>
          </w:rPr>
          <w:t>Tenn Code Ann §409.1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A70ADA">
        <w:t>Texas</w:t>
      </w:r>
      <w:r w:rsidR="00A70ADA">
        <w:t xml:space="preserve">, </w:t>
      </w:r>
      <w:hyperlink r:id="rId39" w:history="1">
        <w:r w:rsidR="00A70ADA" w:rsidRPr="00A70ADA">
          <w:rPr>
            <w:rStyle w:val="Hyperlink"/>
          </w:rPr>
          <w:t>Tex Rev Civ Prac &amp; Rem Code Ann §18.061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511C58">
        <w:t>Utah</w:t>
      </w:r>
      <w:r w:rsidR="00511C58">
        <w:t xml:space="preserve">, </w:t>
      </w:r>
      <w:hyperlink r:id="rId40" w:history="1">
        <w:r w:rsidR="00511C58" w:rsidRPr="00511C58">
          <w:rPr>
            <w:rStyle w:val="Hyperlink"/>
          </w:rPr>
          <w:t>Utah Rules of Evidence, Rule 409</w:t>
        </w:r>
      </w:hyperlink>
    </w:p>
    <w:p w:rsidR="00A8641C" w:rsidRPr="00101EA0" w:rsidRDefault="00A8641C" w:rsidP="00DE28CF">
      <w:pPr>
        <w:pStyle w:val="ListParagraph"/>
        <w:numPr>
          <w:ilvl w:val="0"/>
          <w:numId w:val="2"/>
        </w:numPr>
      </w:pPr>
      <w:r w:rsidRPr="00511C58">
        <w:t>Vermont</w:t>
      </w:r>
      <w:r w:rsidR="00511C58">
        <w:t xml:space="preserve">, </w:t>
      </w:r>
      <w:hyperlink r:id="rId41" w:history="1">
        <w:proofErr w:type="spellStart"/>
        <w:r w:rsidR="00511C58" w:rsidRPr="00511C58">
          <w:rPr>
            <w:rStyle w:val="Hyperlink"/>
          </w:rPr>
          <w:t>Vt</w:t>
        </w:r>
        <w:proofErr w:type="spellEnd"/>
        <w:r w:rsidR="00511C58" w:rsidRPr="00511C58">
          <w:rPr>
            <w:rStyle w:val="Hyperlink"/>
          </w:rPr>
          <w:t xml:space="preserve"> Stat Ann tit 12 §1912</w:t>
        </w:r>
      </w:hyperlink>
    </w:p>
    <w:p w:rsidR="00D879B5" w:rsidRPr="00D879B5" w:rsidRDefault="00A8641C" w:rsidP="00D879B5">
      <w:pPr>
        <w:pStyle w:val="ListParagraph"/>
        <w:numPr>
          <w:ilvl w:val="0"/>
          <w:numId w:val="2"/>
        </w:numPr>
      </w:pPr>
      <w:r w:rsidRPr="00101EA0">
        <w:t>Virginia</w:t>
      </w:r>
      <w:r w:rsidR="0050705F">
        <w:t>,</w:t>
      </w:r>
      <w:r w:rsidR="00935552">
        <w:t xml:space="preserve"> </w:t>
      </w:r>
      <w:hyperlink r:id="rId42" w:history="1">
        <w:proofErr w:type="spellStart"/>
        <w:r w:rsidR="00935552" w:rsidRPr="00935552">
          <w:rPr>
            <w:rStyle w:val="Hyperlink"/>
          </w:rPr>
          <w:t>Va</w:t>
        </w:r>
        <w:proofErr w:type="spellEnd"/>
        <w:r w:rsidR="00935552" w:rsidRPr="00935552">
          <w:rPr>
            <w:rStyle w:val="Hyperlink"/>
          </w:rPr>
          <w:t xml:space="preserve"> Code Ann §8.01-52.1</w:t>
        </w:r>
      </w:hyperlink>
      <w:r w:rsidR="00935552">
        <w:t xml:space="preserve"> and</w:t>
      </w:r>
      <w:r w:rsidR="0050705F">
        <w:t xml:space="preserve"> </w:t>
      </w:r>
      <w:hyperlink r:id="rId43" w:history="1">
        <w:proofErr w:type="spellStart"/>
        <w:r w:rsidR="0050705F" w:rsidRPr="0050705F">
          <w:rPr>
            <w:rStyle w:val="Hyperlink"/>
          </w:rPr>
          <w:t>Va</w:t>
        </w:r>
        <w:proofErr w:type="spellEnd"/>
        <w:r w:rsidR="0050705F" w:rsidRPr="0050705F">
          <w:rPr>
            <w:rStyle w:val="Hyperlink"/>
          </w:rPr>
          <w:t xml:space="preserve"> Code Ann §8.01-581.20:1</w:t>
        </w:r>
      </w:hyperlink>
      <w:r w:rsidR="00D879B5">
        <w:rPr>
          <w:rStyle w:val="Hyperlink"/>
          <w:color w:val="auto"/>
          <w:u w:val="none"/>
        </w:rPr>
        <w:t xml:space="preserve"> </w:t>
      </w:r>
    </w:p>
    <w:p w:rsidR="00BE3742" w:rsidRPr="00101EA0" w:rsidRDefault="00A8641C" w:rsidP="00BE3742">
      <w:pPr>
        <w:pStyle w:val="ListParagraph"/>
        <w:numPr>
          <w:ilvl w:val="0"/>
          <w:numId w:val="2"/>
        </w:numPr>
      </w:pPr>
      <w:r w:rsidRPr="00101EA0">
        <w:t>Washington</w:t>
      </w:r>
      <w:r w:rsidR="0050705F">
        <w:t xml:space="preserve">, </w:t>
      </w:r>
      <w:hyperlink r:id="rId44" w:history="1">
        <w:r w:rsidR="0050705F" w:rsidRPr="0050705F">
          <w:rPr>
            <w:rStyle w:val="Hyperlink"/>
          </w:rPr>
          <w:t>Wash Rev Code Ann §5.64.</w:t>
        </w:r>
        <w:r w:rsidR="0050705F" w:rsidRPr="00BE3742">
          <w:rPr>
            <w:rStyle w:val="Hyperlink"/>
            <w:u w:val="none"/>
          </w:rPr>
          <w:t>010</w:t>
        </w:r>
      </w:hyperlink>
      <w:r w:rsidR="00BE3742">
        <w:rPr>
          <w:rStyle w:val="Hyperlink"/>
          <w:u w:val="none"/>
        </w:rPr>
        <w:t xml:space="preserve"> </w:t>
      </w:r>
      <w:r w:rsidR="00BE3742">
        <w:rPr>
          <w:rStyle w:val="Hyperlink"/>
          <w:color w:val="auto"/>
          <w:u w:val="none"/>
        </w:rPr>
        <w:t>a</w:t>
      </w:r>
      <w:r w:rsidR="00BE3742" w:rsidRPr="00BE3742">
        <w:t>nd</w:t>
      </w:r>
      <w:r w:rsidR="00BE3742">
        <w:t xml:space="preserve"> </w:t>
      </w:r>
      <w:hyperlink r:id="rId45" w:history="1">
        <w:r w:rsidR="00BE3742" w:rsidRPr="00BE3742">
          <w:rPr>
            <w:rStyle w:val="Hyperlink"/>
          </w:rPr>
          <w:t>Wash Rev Code Ann §5.66.010</w:t>
        </w:r>
      </w:hyperlink>
    </w:p>
    <w:p w:rsidR="00A8641C" w:rsidRDefault="00A8641C" w:rsidP="00DE28CF">
      <w:pPr>
        <w:pStyle w:val="ListParagraph"/>
        <w:numPr>
          <w:ilvl w:val="0"/>
          <w:numId w:val="2"/>
        </w:numPr>
      </w:pPr>
      <w:r w:rsidRPr="00511C58">
        <w:t>West Virginia</w:t>
      </w:r>
      <w:r w:rsidR="00511C58">
        <w:t xml:space="preserve">, </w:t>
      </w:r>
      <w:hyperlink r:id="rId46" w:history="1">
        <w:r w:rsidR="00511C58" w:rsidRPr="00511C58">
          <w:rPr>
            <w:rStyle w:val="Hyperlink"/>
          </w:rPr>
          <w:t>W Va Code §55-7-11a</w:t>
        </w:r>
      </w:hyperlink>
    </w:p>
    <w:p w:rsidR="00DE28CF" w:rsidRPr="002F5850" w:rsidRDefault="00DE28CF" w:rsidP="00DE28CF">
      <w:pPr>
        <w:pStyle w:val="ListParagraph"/>
        <w:numPr>
          <w:ilvl w:val="0"/>
          <w:numId w:val="2"/>
        </w:numPr>
      </w:pPr>
      <w:r w:rsidRPr="002F5850">
        <w:t>Wisconsin</w:t>
      </w:r>
      <w:r w:rsidR="002F5850">
        <w:t xml:space="preserve">, </w:t>
      </w:r>
      <w:hyperlink r:id="rId47" w:history="1">
        <w:r w:rsidR="002F5850" w:rsidRPr="009C5EFE">
          <w:rPr>
            <w:rStyle w:val="Hyperlink"/>
          </w:rPr>
          <w:t xml:space="preserve">2013 </w:t>
        </w:r>
        <w:proofErr w:type="spellStart"/>
        <w:r w:rsidR="002F5850" w:rsidRPr="009C5EFE">
          <w:rPr>
            <w:rStyle w:val="Hyperlink"/>
          </w:rPr>
          <w:t>Wis</w:t>
        </w:r>
        <w:proofErr w:type="spellEnd"/>
        <w:r w:rsidR="002F5850" w:rsidRPr="009C5EFE">
          <w:rPr>
            <w:rStyle w:val="Hyperlink"/>
          </w:rPr>
          <w:t xml:space="preserve"> Act</w:t>
        </w:r>
        <w:r w:rsidR="009C5EFE" w:rsidRPr="009C5EFE">
          <w:rPr>
            <w:rStyle w:val="Hyperlink"/>
          </w:rPr>
          <w:t xml:space="preserve"> 242</w:t>
        </w:r>
      </w:hyperlink>
    </w:p>
    <w:p w:rsidR="00A8641C" w:rsidRDefault="00A8641C" w:rsidP="00DE28CF">
      <w:pPr>
        <w:pStyle w:val="ListParagraph"/>
        <w:numPr>
          <w:ilvl w:val="0"/>
          <w:numId w:val="2"/>
        </w:numPr>
      </w:pPr>
      <w:r w:rsidRPr="001816F0">
        <w:t>Wyoming</w:t>
      </w:r>
      <w:r w:rsidR="001816F0">
        <w:t xml:space="preserve">, </w:t>
      </w:r>
      <w:hyperlink r:id="rId48" w:history="1">
        <w:proofErr w:type="spellStart"/>
        <w:r w:rsidR="001816F0" w:rsidRPr="001816F0">
          <w:rPr>
            <w:rStyle w:val="Hyperlink"/>
          </w:rPr>
          <w:t>Wyo</w:t>
        </w:r>
        <w:proofErr w:type="spellEnd"/>
        <w:r w:rsidR="001816F0" w:rsidRPr="001816F0">
          <w:rPr>
            <w:rStyle w:val="Hyperlink"/>
          </w:rPr>
          <w:t xml:space="preserve"> Stat Ann 1-1-130</w:t>
        </w:r>
      </w:hyperlink>
    </w:p>
    <w:p w:rsidR="000D144C" w:rsidRPr="006F0804" w:rsidRDefault="006F0804" w:rsidP="00F22640">
      <w:pPr>
        <w:rPr>
          <w:u w:val="single"/>
        </w:rPr>
      </w:pPr>
      <w:r w:rsidRPr="006F0804">
        <w:rPr>
          <w:u w:val="single"/>
        </w:rPr>
        <w:t>C</w:t>
      </w:r>
      <w:r w:rsidR="000D144C" w:rsidRPr="006F0804">
        <w:rPr>
          <w:u w:val="single"/>
        </w:rPr>
        <w:t>redit:</w:t>
      </w:r>
    </w:p>
    <w:p w:rsidR="004A0368" w:rsidRPr="000D144C" w:rsidRDefault="004A0368" w:rsidP="000D144C">
      <w:pPr>
        <w:pStyle w:val="ListParagraph"/>
        <w:numPr>
          <w:ilvl w:val="0"/>
          <w:numId w:val="3"/>
        </w:numPr>
      </w:pPr>
      <w:r w:rsidRPr="000D144C">
        <w:rPr>
          <w:rFonts w:ascii="Verdana" w:hAnsi="Verdana"/>
          <w:color w:val="333333"/>
          <w:sz w:val="20"/>
          <w:szCs w:val="20"/>
        </w:rPr>
        <w:t xml:space="preserve">Nicole </w:t>
      </w:r>
      <w:proofErr w:type="spellStart"/>
      <w:r w:rsidRPr="000D144C">
        <w:rPr>
          <w:rStyle w:val="term1"/>
          <w:rFonts w:ascii="Verdana" w:hAnsi="Verdana"/>
          <w:color w:val="333333"/>
          <w:sz w:val="20"/>
          <w:szCs w:val="20"/>
        </w:rPr>
        <w:t>Saitta</w:t>
      </w:r>
      <w:proofErr w:type="spellEnd"/>
      <w:r w:rsidRPr="000D144C">
        <w:rPr>
          <w:rStyle w:val="term1"/>
          <w:rFonts w:ascii="Verdana" w:hAnsi="Verdana"/>
          <w:color w:val="333333"/>
          <w:sz w:val="20"/>
          <w:szCs w:val="20"/>
        </w:rPr>
        <w:t>,</w:t>
      </w:r>
      <w:r w:rsidRPr="000D144C">
        <w:rPr>
          <w:rFonts w:ascii="Verdana" w:hAnsi="Verdana"/>
          <w:color w:val="333333"/>
          <w:sz w:val="20"/>
          <w:szCs w:val="20"/>
        </w:rPr>
        <w:t xml:space="preserve"> MA, and Samuel D. </w:t>
      </w:r>
      <w:r w:rsidRPr="000D144C">
        <w:rPr>
          <w:rStyle w:val="term1"/>
          <w:rFonts w:ascii="Verdana" w:hAnsi="Verdana"/>
          <w:color w:val="333333"/>
          <w:sz w:val="20"/>
          <w:szCs w:val="20"/>
        </w:rPr>
        <w:t>Hodge,</w:t>
      </w:r>
      <w:r w:rsidRPr="000D144C">
        <w:rPr>
          <w:rFonts w:ascii="Verdana" w:hAnsi="Verdana"/>
          <w:color w:val="333333"/>
          <w:sz w:val="20"/>
          <w:szCs w:val="20"/>
        </w:rPr>
        <w:t xml:space="preserve"> Jr., JD, "Efficacy of a Physician's Words of Empathy: An Overview of State </w:t>
      </w:r>
      <w:r w:rsidRPr="000D144C">
        <w:rPr>
          <w:rStyle w:val="term1"/>
          <w:rFonts w:ascii="Verdana" w:hAnsi="Verdana"/>
          <w:color w:val="333333"/>
          <w:sz w:val="20"/>
          <w:szCs w:val="20"/>
        </w:rPr>
        <w:t>Apology Laws,</w:t>
      </w:r>
      <w:r w:rsidRPr="000D144C">
        <w:rPr>
          <w:rFonts w:ascii="Verdana" w:hAnsi="Verdana"/>
          <w:color w:val="333333"/>
          <w:sz w:val="20"/>
          <w:szCs w:val="20"/>
        </w:rPr>
        <w:t>" Journal Am. Osteopath Association 2012, 112(5)302-306</w:t>
      </w:r>
    </w:p>
    <w:p w:rsidR="00A1736E" w:rsidRPr="000D144C" w:rsidRDefault="00A1736E" w:rsidP="00A1736E">
      <w:pPr>
        <w:pStyle w:val="ListParagraph"/>
        <w:numPr>
          <w:ilvl w:val="0"/>
          <w:numId w:val="3"/>
        </w:numPr>
      </w:pPr>
      <w:r>
        <w:t xml:space="preserve">National Conference of State Legislatures website at </w:t>
      </w:r>
      <w:hyperlink r:id="rId49" w:history="1">
        <w:r w:rsidRPr="00777F02">
          <w:rPr>
            <w:rStyle w:val="Hyperlink"/>
          </w:rPr>
          <w:t>http://www.ncsl.org/research/financial-services-and-commerce/medical-professional-apologies-statutes.aspxNational</w:t>
        </w:r>
      </w:hyperlink>
      <w:r>
        <w:t xml:space="preserve"> </w:t>
      </w:r>
    </w:p>
    <w:p w:rsidR="007D6F40" w:rsidRDefault="007D6F40" w:rsidP="007D6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40" w:rsidRPr="005655D2" w:rsidRDefault="007D6F40" w:rsidP="005655D2">
      <w:pPr>
        <w:shd w:val="clear" w:color="auto" w:fill="FFFFFF"/>
        <w:spacing w:after="150" w:line="300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</w:p>
    <w:p w:rsidR="005655D2" w:rsidRPr="00F6176D" w:rsidRDefault="005655D2" w:rsidP="00F617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655D2">
        <w:rPr>
          <w:rFonts w:ascii="Calibri" w:eastAsia="Times New Roman" w:hAnsi="Calibri" w:cs="Times New Roman"/>
          <w:color w:val="000000"/>
          <w:sz w:val="21"/>
          <w:szCs w:val="21"/>
        </w:rPr>
        <w:br/>
      </w:r>
    </w:p>
    <w:p w:rsidR="00C82580" w:rsidRPr="00F6176D" w:rsidRDefault="00C825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sectPr w:rsidR="00C82580" w:rsidRPr="00F6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F2" w:rsidRDefault="00CA5DF2" w:rsidP="00917DE3">
      <w:pPr>
        <w:spacing w:after="0" w:line="240" w:lineRule="auto"/>
      </w:pPr>
      <w:r>
        <w:separator/>
      </w:r>
    </w:p>
  </w:endnote>
  <w:endnote w:type="continuationSeparator" w:id="0">
    <w:p w:rsidR="00CA5DF2" w:rsidRDefault="00CA5DF2" w:rsidP="009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F2" w:rsidRDefault="00CA5DF2" w:rsidP="00917DE3">
      <w:pPr>
        <w:spacing w:after="0" w:line="240" w:lineRule="auto"/>
      </w:pPr>
      <w:r>
        <w:separator/>
      </w:r>
    </w:p>
  </w:footnote>
  <w:footnote w:type="continuationSeparator" w:id="0">
    <w:p w:rsidR="00CA5DF2" w:rsidRDefault="00CA5DF2" w:rsidP="00917DE3">
      <w:pPr>
        <w:spacing w:after="0" w:line="240" w:lineRule="auto"/>
      </w:pPr>
      <w:r>
        <w:continuationSeparator/>
      </w:r>
    </w:p>
  </w:footnote>
  <w:footnote w:id="1">
    <w:p w:rsidR="00917DE3" w:rsidRDefault="00917DE3">
      <w:pPr>
        <w:pStyle w:val="FootnoteText"/>
      </w:pPr>
      <w:r>
        <w:rPr>
          <w:rStyle w:val="FootnoteReference"/>
        </w:rPr>
        <w:footnoteRef/>
      </w:r>
      <w:r>
        <w:t xml:space="preserve"> Doug </w:t>
      </w:r>
      <w:proofErr w:type="spellStart"/>
      <w:r>
        <w:t>Wojcieszak</w:t>
      </w:r>
      <w:proofErr w:type="spellEnd"/>
      <w:r w:rsidR="006C3C6D">
        <w:t xml:space="preserve">, Founder of </w:t>
      </w:r>
      <w:proofErr w:type="spellStart"/>
      <w:r w:rsidR="006C3C6D">
        <w:t>SorryWorks</w:t>
      </w:r>
      <w:proofErr w:type="spellEnd"/>
      <w:r w:rsidR="006C3C6D">
        <w:t xml:space="preserve"> at </w:t>
      </w:r>
      <w:hyperlink r:id="rId1" w:history="1">
        <w:r w:rsidR="006C3C6D" w:rsidRPr="00AE4EF9">
          <w:rPr>
            <w:rStyle w:val="Hyperlink"/>
          </w:rPr>
          <w:t>http://www.sorryworks.net/</w:t>
        </w:r>
      </w:hyperlink>
      <w:r w:rsidR="006C3C6D">
        <w:t>.</w:t>
      </w:r>
    </w:p>
    <w:p w:rsidR="006C3C6D" w:rsidRDefault="006C3C6D">
      <w:pPr>
        <w:pStyle w:val="FootnoteText"/>
      </w:pPr>
    </w:p>
    <w:p w:rsidR="006C3C6D" w:rsidRDefault="006C3C6D">
      <w:pPr>
        <w:pStyle w:val="FootnoteText"/>
      </w:pPr>
    </w:p>
    <w:p w:rsidR="006C3C6D" w:rsidRDefault="006C3C6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3540"/>
    <w:multiLevelType w:val="hybridMultilevel"/>
    <w:tmpl w:val="501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7565F"/>
    <w:multiLevelType w:val="hybridMultilevel"/>
    <w:tmpl w:val="2AD8104A"/>
    <w:lvl w:ilvl="0" w:tplc="99246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01A9F"/>
    <w:multiLevelType w:val="hybridMultilevel"/>
    <w:tmpl w:val="F536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52858"/>
    <w:multiLevelType w:val="hybridMultilevel"/>
    <w:tmpl w:val="D5FA78C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49"/>
    <w:rsid w:val="00022B7B"/>
    <w:rsid w:val="000307AF"/>
    <w:rsid w:val="00062DA6"/>
    <w:rsid w:val="000D144C"/>
    <w:rsid w:val="00101EA0"/>
    <w:rsid w:val="00136F79"/>
    <w:rsid w:val="001816F0"/>
    <w:rsid w:val="001C24D4"/>
    <w:rsid w:val="00271121"/>
    <w:rsid w:val="00276F57"/>
    <w:rsid w:val="002F5850"/>
    <w:rsid w:val="003C33FC"/>
    <w:rsid w:val="0045276E"/>
    <w:rsid w:val="00492F9B"/>
    <w:rsid w:val="004A0368"/>
    <w:rsid w:val="004D1588"/>
    <w:rsid w:val="0050705F"/>
    <w:rsid w:val="00511C58"/>
    <w:rsid w:val="005655D2"/>
    <w:rsid w:val="00604757"/>
    <w:rsid w:val="00627C6D"/>
    <w:rsid w:val="006341FE"/>
    <w:rsid w:val="00641984"/>
    <w:rsid w:val="006640BE"/>
    <w:rsid w:val="006809A7"/>
    <w:rsid w:val="006C3C6D"/>
    <w:rsid w:val="006F0804"/>
    <w:rsid w:val="007012F8"/>
    <w:rsid w:val="00792FFA"/>
    <w:rsid w:val="00796A01"/>
    <w:rsid w:val="007A290C"/>
    <w:rsid w:val="007D6F40"/>
    <w:rsid w:val="00826DA0"/>
    <w:rsid w:val="00837900"/>
    <w:rsid w:val="008A431F"/>
    <w:rsid w:val="008E44E3"/>
    <w:rsid w:val="00917DE3"/>
    <w:rsid w:val="00923994"/>
    <w:rsid w:val="00935552"/>
    <w:rsid w:val="0098448B"/>
    <w:rsid w:val="009A1356"/>
    <w:rsid w:val="009C5EFE"/>
    <w:rsid w:val="00A1736E"/>
    <w:rsid w:val="00A23FD1"/>
    <w:rsid w:val="00A24142"/>
    <w:rsid w:val="00A5796A"/>
    <w:rsid w:val="00A6510F"/>
    <w:rsid w:val="00A70ADA"/>
    <w:rsid w:val="00A71C49"/>
    <w:rsid w:val="00A8641C"/>
    <w:rsid w:val="00AD428E"/>
    <w:rsid w:val="00B12CA6"/>
    <w:rsid w:val="00B21D7F"/>
    <w:rsid w:val="00B40422"/>
    <w:rsid w:val="00BE3742"/>
    <w:rsid w:val="00C36791"/>
    <w:rsid w:val="00C82580"/>
    <w:rsid w:val="00C862D3"/>
    <w:rsid w:val="00CA5DF2"/>
    <w:rsid w:val="00D0041C"/>
    <w:rsid w:val="00D61FE6"/>
    <w:rsid w:val="00D879B5"/>
    <w:rsid w:val="00DB2A76"/>
    <w:rsid w:val="00DE28CF"/>
    <w:rsid w:val="00E02DB9"/>
    <w:rsid w:val="00E836C3"/>
    <w:rsid w:val="00EB47F5"/>
    <w:rsid w:val="00F213F5"/>
    <w:rsid w:val="00F22640"/>
    <w:rsid w:val="00F610A7"/>
    <w:rsid w:val="00F6176D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09485-58F6-4082-B7B0-933DD3DB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31F"/>
    <w:rPr>
      <w:color w:val="0563C1" w:themeColor="hyperlink"/>
      <w:u w:val="single"/>
    </w:rPr>
  </w:style>
  <w:style w:type="character" w:customStyle="1" w:styleId="articledescription1">
    <w:name w:val="articledescription1"/>
    <w:basedOn w:val="DefaultParagraphFont"/>
    <w:rsid w:val="008A431F"/>
    <w:rPr>
      <w:rFonts w:ascii="ArimoRegular" w:hAnsi="ArimoRegular" w:hint="default"/>
      <w:color w:val="656A6D"/>
      <w:sz w:val="20"/>
      <w:szCs w:val="20"/>
    </w:rPr>
  </w:style>
  <w:style w:type="paragraph" w:styleId="ListParagraph">
    <w:name w:val="List Paragraph"/>
    <w:basedOn w:val="Normal"/>
    <w:uiPriority w:val="34"/>
    <w:qFormat/>
    <w:rsid w:val="00DE28CF"/>
    <w:pPr>
      <w:ind w:left="720"/>
      <w:contextualSpacing/>
    </w:pPr>
  </w:style>
  <w:style w:type="character" w:customStyle="1" w:styleId="term1">
    <w:name w:val="term1"/>
    <w:basedOn w:val="DefaultParagraphFont"/>
    <w:rsid w:val="004A03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6DA0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492F9B"/>
  </w:style>
  <w:style w:type="paragraph" w:styleId="FootnoteText">
    <w:name w:val="footnote text"/>
    <w:basedOn w:val="Normal"/>
    <w:link w:val="FootnoteTextChar"/>
    <w:uiPriority w:val="99"/>
    <w:semiHidden/>
    <w:unhideWhenUsed/>
    <w:rsid w:val="00917D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0451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3617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65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08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.justia.com/codes/district-of-columbia/2013/division-ii/title-16/chapter-28/subchapter-iii/section-16-2841" TargetMode="External"/><Relationship Id="rId18" Type="http://schemas.openxmlformats.org/officeDocument/2006/relationships/hyperlink" Target="http://codes.lp.findlaw.com/incode/34/43.5/1/34-43.5-1-4" TargetMode="External"/><Relationship Id="rId26" Type="http://schemas.openxmlformats.org/officeDocument/2006/relationships/hyperlink" Target="http://www.moga.mo.gov/mostatutes/stathtml/53800002291.HTML" TargetMode="External"/><Relationship Id="rId39" Type="http://schemas.openxmlformats.org/officeDocument/2006/relationships/hyperlink" Target="http://codes.lp.findlaw.com/txstatutes/CP/2/B/18/C/18.061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islature.maine.gov/legis/statutes/24/title24sec2907.html" TargetMode="External"/><Relationship Id="rId34" Type="http://schemas.openxmlformats.org/officeDocument/2006/relationships/hyperlink" Target="http://www.oregonlaws.org/ors/677.082" TargetMode="External"/><Relationship Id="rId42" Type="http://schemas.openxmlformats.org/officeDocument/2006/relationships/hyperlink" Target="https://leg1.state.va.us/cgi-bin/legp504.exe?000+cod+8.01-52.1" TargetMode="External"/><Relationship Id="rId47" Type="http://schemas.openxmlformats.org/officeDocument/2006/relationships/hyperlink" Target="http://docs.legis.wisconsin.gov/2013/related/acts/2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odes.lp.findlaw.com/decode/10/43/I/4318" TargetMode="External"/><Relationship Id="rId17" Type="http://schemas.openxmlformats.org/officeDocument/2006/relationships/hyperlink" Target="http://legislature.idaho.gov/idstat/Title9/T9CH2SECT9-207.htm" TargetMode="External"/><Relationship Id="rId25" Type="http://schemas.openxmlformats.org/officeDocument/2006/relationships/hyperlink" Target="http://www.legislature.mi.gov/(S(yw1uvkclh3v1mxlqvrclpl25))/mileg.aspx?page=GetObject&amp;objectname=mcl-600-2155" TargetMode="External"/><Relationship Id="rId33" Type="http://schemas.openxmlformats.org/officeDocument/2006/relationships/hyperlink" Target="http://law.justia.com/codes/oklahoma/2006/os63.html" TargetMode="External"/><Relationship Id="rId38" Type="http://schemas.openxmlformats.org/officeDocument/2006/relationships/hyperlink" Target="https://www.tncourts.gov/rules/rules-evidence/4091" TargetMode="External"/><Relationship Id="rId46" Type="http://schemas.openxmlformats.org/officeDocument/2006/relationships/hyperlink" Target="http://law.justia.com/codes/west-virginia/2012/chapter55/article7/55-7-1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.justia.com/codes/hawaii/2010/division4/title33/chapter626/626-1-409-5" TargetMode="External"/><Relationship Id="rId20" Type="http://schemas.openxmlformats.org/officeDocument/2006/relationships/hyperlink" Target="http://www.legis.la.gov/Legis/Law.aspx?d=320825" TargetMode="External"/><Relationship Id="rId29" Type="http://schemas.openxmlformats.org/officeDocument/2006/relationships/hyperlink" Target="http://www.gencourt.state.nh.us/rsa/html/LII/507-E/507-E-4.htm" TargetMode="External"/><Relationship Id="rId41" Type="http://schemas.openxmlformats.org/officeDocument/2006/relationships/hyperlink" Target="http://legislature.vermont.gov/statutes/section/12/081/019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justia.com/codes/connecticut/2012/title-52/chapter-899/section-52-184d" TargetMode="External"/><Relationship Id="rId24" Type="http://schemas.openxmlformats.org/officeDocument/2006/relationships/hyperlink" Target="https://malegislature.gov/Laws/GeneralLaws/PartIII/TitleII/Chapter233/Section23D" TargetMode="External"/><Relationship Id="rId32" Type="http://schemas.openxmlformats.org/officeDocument/2006/relationships/hyperlink" Target="http://codes.ohio.gov/orc/2317.43" TargetMode="External"/><Relationship Id="rId37" Type="http://schemas.openxmlformats.org/officeDocument/2006/relationships/hyperlink" Target="http://law.justia.com/codes/south-dakota/2012/title19/chapter12/19-12-14" TargetMode="External"/><Relationship Id="rId40" Type="http://schemas.openxmlformats.org/officeDocument/2006/relationships/hyperlink" Target="https://www.utcourts.gov/resources/rules/ure/0409.htm" TargetMode="External"/><Relationship Id="rId45" Type="http://schemas.openxmlformats.org/officeDocument/2006/relationships/hyperlink" Target="http://apps.leg.wa.gov/rcw/default.aspx?cite=5.66.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.justia.com/codes/georgia/2010/title-24/chapter-3/article-2/24-3-37-1" TargetMode="External"/><Relationship Id="rId23" Type="http://schemas.openxmlformats.org/officeDocument/2006/relationships/hyperlink" Target="https://malegislature.gov/Laws/GeneralLaws/PartIII/TitleII/Chapter233/Section79L" TargetMode="External"/><Relationship Id="rId28" Type="http://schemas.openxmlformats.org/officeDocument/2006/relationships/hyperlink" Target="http://nebraskalegislature.gov/laws/statutes.php?statute=27-1201&amp;print=true" TargetMode="External"/><Relationship Id="rId36" Type="http://schemas.openxmlformats.org/officeDocument/2006/relationships/hyperlink" Target="http://www.scstatehouse.gov/code/t19c001.php" TargetMode="External"/><Relationship Id="rId49" Type="http://schemas.openxmlformats.org/officeDocument/2006/relationships/hyperlink" Target="http://www.ncsl.org/research/financial-services-and-commerce/medical-professional-apologies-statutes.aspxNational" TargetMode="External"/><Relationship Id="rId10" Type="http://schemas.openxmlformats.org/officeDocument/2006/relationships/hyperlink" Target="http://qups.org/med_errors.php?c=internal&amp;id=148" TargetMode="External"/><Relationship Id="rId19" Type="http://schemas.openxmlformats.org/officeDocument/2006/relationships/hyperlink" Target="https://coolice.legis.iowa.gov/Cool-ICE/default.asp?category=billinfo&amp;service=IowaCode&amp;input=622.31" TargetMode="External"/><Relationship Id="rId31" Type="http://schemas.openxmlformats.org/officeDocument/2006/relationships/hyperlink" Target="http://law.justia.com/codes/north-dakota/2013/title-31/chapter-31-04" TargetMode="External"/><Relationship Id="rId44" Type="http://schemas.openxmlformats.org/officeDocument/2006/relationships/hyperlink" Target="http://apps.leg.wa.gov/rcw/default.aspx?cite=5.64.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es.lp.findlaw.com/cacode/EVID/1/d9/3/s1160" TargetMode="External"/><Relationship Id="rId14" Type="http://schemas.openxmlformats.org/officeDocument/2006/relationships/hyperlink" Target="http://www.flsenate.gov/Laws/Statutes/2011/90.4026" TargetMode="External"/><Relationship Id="rId22" Type="http://schemas.openxmlformats.org/officeDocument/2006/relationships/hyperlink" Target="http://mgaleg.maryland.gov/webmga/frmStatutesText.aspx?pid=&amp;tab=subject5&amp;stab=&amp;ys=2015RS&amp;article=gcj&amp;section=10-920&amp;ext=html&amp;session=2015RS" TargetMode="External"/><Relationship Id="rId27" Type="http://schemas.openxmlformats.org/officeDocument/2006/relationships/hyperlink" Target="http://codes.lp.findlaw.com/mtcode/26/1/8/26-1-814" TargetMode="External"/><Relationship Id="rId30" Type="http://schemas.openxmlformats.org/officeDocument/2006/relationships/hyperlink" Target="http://www.ncga.state.nc.us/EnactedLegislation/Statutes/HTML/BySection/Chapter_8C/GS_8C-413.html" TargetMode="External"/><Relationship Id="rId35" Type="http://schemas.openxmlformats.org/officeDocument/2006/relationships/hyperlink" Target="http://www.legis.state.pa.us/cfdocs/legis/li/uconsCheck.cfm?yr=2013&amp;sessInd=0&amp;act=79" TargetMode="External"/><Relationship Id="rId43" Type="http://schemas.openxmlformats.org/officeDocument/2006/relationships/hyperlink" Target="http://leg1.state.va.us/cgi-bin/legp504.exe?000+cod+8.01-581.20C1" TargetMode="External"/><Relationship Id="rId48" Type="http://schemas.openxmlformats.org/officeDocument/2006/relationships/hyperlink" Target="http://law.justia.com/codes/wyoming/2011/title1/chapter1/section1-1-130" TargetMode="External"/><Relationship Id="rId8" Type="http://schemas.openxmlformats.org/officeDocument/2006/relationships/hyperlink" Target="http://www.azleg.gov/ars/12/02605.htm" TargetMode="External"/><Relationship Id="rId51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rrywork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9264-CB3E-48D5-BC0A-303674D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De La Mare</dc:creator>
  <cp:keywords/>
  <dc:description/>
  <cp:lastModifiedBy>Mallory Wafzig</cp:lastModifiedBy>
  <cp:revision>2</cp:revision>
  <dcterms:created xsi:type="dcterms:W3CDTF">2015-05-07T15:34:00Z</dcterms:created>
  <dcterms:modified xsi:type="dcterms:W3CDTF">2015-05-07T15:34:00Z</dcterms:modified>
</cp:coreProperties>
</file>